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1D" w:rsidRDefault="00303E1D" w:rsidP="00303E1D">
      <w:pPr>
        <w:pStyle w:val="20"/>
        <w:shd w:val="clear" w:color="auto" w:fill="auto"/>
        <w:spacing w:before="0" w:after="0" w:line="240" w:lineRule="auto"/>
        <w:ind w:right="23"/>
        <w:rPr>
          <w:rFonts w:ascii="Times New Roman" w:hAnsi="Times New Roman" w:cs="Times New Roman"/>
          <w:sz w:val="28"/>
          <w:szCs w:val="28"/>
          <w:lang w:val="uk-UA"/>
        </w:rPr>
      </w:pPr>
      <w:r>
        <w:rPr>
          <w:noProof/>
          <w:lang w:val="uk-UA" w:eastAsia="uk-UA" w:bidi="ar-SA"/>
        </w:rPr>
        <w:drawing>
          <wp:anchor distT="0" distB="0" distL="114935" distR="114935" simplePos="0" relativeHeight="251658240" behindDoc="0" locked="0" layoutInCell="1" allowOverlap="1">
            <wp:simplePos x="0" y="0"/>
            <wp:positionH relativeFrom="margin">
              <wp:align>center</wp:align>
            </wp:positionH>
            <wp:positionV relativeFrom="margin">
              <wp:posOffset>-467995</wp:posOffset>
            </wp:positionV>
            <wp:extent cx="445135" cy="61214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l="11032" t="6837" r="17307" b="15366"/>
                    <a:stretch>
                      <a:fillRect/>
                    </a:stretch>
                  </pic:blipFill>
                  <pic:spPr bwMode="auto">
                    <a:xfrm>
                      <a:off x="0" y="0"/>
                      <a:ext cx="445135" cy="612140"/>
                    </a:xfrm>
                    <a:prstGeom prst="rect">
                      <a:avLst/>
                    </a:prstGeom>
                    <a:solidFill>
                      <a:srgbClr val="FFFFFF"/>
                    </a:solidFill>
                  </pic:spPr>
                </pic:pic>
              </a:graphicData>
            </a:graphic>
          </wp:anchor>
        </w:drawing>
      </w:r>
    </w:p>
    <w:p w:rsidR="00303E1D" w:rsidRDefault="00303E1D" w:rsidP="00303E1D">
      <w:pPr>
        <w:pStyle w:val="20"/>
        <w:shd w:val="clear" w:color="auto" w:fill="auto"/>
        <w:spacing w:before="0" w:after="0" w:line="240" w:lineRule="auto"/>
        <w:ind w:right="23"/>
        <w:rPr>
          <w:rFonts w:ascii="Times New Roman" w:hAnsi="Times New Roman" w:cs="Times New Roman"/>
          <w:sz w:val="28"/>
          <w:szCs w:val="28"/>
          <w:lang w:val="uk-UA"/>
        </w:rPr>
      </w:pPr>
      <w:r>
        <w:rPr>
          <w:rFonts w:ascii="Times New Roman" w:hAnsi="Times New Roman" w:cs="Times New Roman"/>
          <w:sz w:val="28"/>
          <w:szCs w:val="28"/>
          <w:lang w:val="uk-UA"/>
        </w:rPr>
        <w:t>УКРАЇНА</w:t>
      </w:r>
    </w:p>
    <w:p w:rsidR="00303E1D" w:rsidRDefault="00303E1D" w:rsidP="00303E1D">
      <w:pPr>
        <w:pStyle w:val="20"/>
        <w:shd w:val="clear" w:color="auto" w:fill="auto"/>
        <w:spacing w:before="0" w:after="0" w:line="240" w:lineRule="auto"/>
        <w:ind w:right="23"/>
        <w:rPr>
          <w:rFonts w:ascii="Times New Roman" w:hAnsi="Times New Roman" w:cs="Times New Roman"/>
          <w:sz w:val="28"/>
          <w:szCs w:val="28"/>
          <w:lang w:val="uk-UA"/>
        </w:rPr>
      </w:pPr>
      <w:r>
        <w:rPr>
          <w:rFonts w:ascii="Times New Roman" w:hAnsi="Times New Roman" w:cs="Times New Roman"/>
          <w:sz w:val="28"/>
          <w:szCs w:val="28"/>
          <w:lang w:val="uk-UA"/>
        </w:rPr>
        <w:t>Прилуцька міська рада</w:t>
      </w:r>
    </w:p>
    <w:p w:rsidR="00303E1D" w:rsidRDefault="00303E1D" w:rsidP="00303E1D">
      <w:pPr>
        <w:pStyle w:val="20"/>
        <w:shd w:val="clear" w:color="auto" w:fill="auto"/>
        <w:spacing w:before="0" w:after="0" w:line="240" w:lineRule="auto"/>
        <w:ind w:right="23"/>
        <w:rPr>
          <w:rFonts w:ascii="Times New Roman" w:hAnsi="Times New Roman" w:cs="Times New Roman"/>
          <w:sz w:val="28"/>
          <w:szCs w:val="28"/>
          <w:lang w:val="uk-UA"/>
        </w:rPr>
      </w:pPr>
      <w:r>
        <w:rPr>
          <w:rFonts w:ascii="Times New Roman" w:hAnsi="Times New Roman" w:cs="Times New Roman"/>
          <w:sz w:val="28"/>
          <w:szCs w:val="28"/>
          <w:lang w:val="uk-UA"/>
        </w:rPr>
        <w:t>Чернігівська область</w:t>
      </w:r>
    </w:p>
    <w:p w:rsidR="00303E1D" w:rsidRDefault="00303E1D" w:rsidP="00303E1D">
      <w:pPr>
        <w:pStyle w:val="20"/>
        <w:shd w:val="clear" w:color="auto" w:fill="auto"/>
        <w:spacing w:before="0" w:after="0" w:line="240" w:lineRule="auto"/>
        <w:ind w:right="23"/>
        <w:rPr>
          <w:rFonts w:ascii="Times New Roman" w:hAnsi="Times New Roman" w:cs="Times New Roman"/>
          <w:sz w:val="28"/>
          <w:szCs w:val="28"/>
          <w:lang w:val="uk-UA"/>
        </w:rPr>
      </w:pPr>
      <w:r>
        <w:rPr>
          <w:rFonts w:ascii="Times New Roman" w:hAnsi="Times New Roman" w:cs="Times New Roman"/>
          <w:sz w:val="28"/>
          <w:szCs w:val="28"/>
          <w:lang w:val="uk-UA"/>
        </w:rPr>
        <w:t xml:space="preserve">Управління освіти </w:t>
      </w:r>
    </w:p>
    <w:p w:rsidR="00303E1D" w:rsidRDefault="00303E1D" w:rsidP="00303E1D">
      <w:pPr>
        <w:pStyle w:val="20"/>
        <w:shd w:val="clear" w:color="auto" w:fill="auto"/>
        <w:spacing w:before="0" w:after="0" w:line="240" w:lineRule="auto"/>
        <w:ind w:right="23"/>
        <w:rPr>
          <w:rFonts w:ascii="Times New Roman" w:hAnsi="Times New Roman" w:cs="Times New Roman"/>
          <w:sz w:val="28"/>
          <w:szCs w:val="28"/>
          <w:lang w:val="uk-UA"/>
        </w:rPr>
      </w:pPr>
    </w:p>
    <w:tbl>
      <w:tblPr>
        <w:tblW w:w="0" w:type="auto"/>
        <w:tblLayout w:type="fixed"/>
        <w:tblLook w:val="04A0"/>
      </w:tblPr>
      <w:tblGrid>
        <w:gridCol w:w="3284"/>
        <w:gridCol w:w="3285"/>
        <w:gridCol w:w="3200"/>
      </w:tblGrid>
      <w:tr w:rsidR="00303E1D" w:rsidTr="00303E1D">
        <w:tc>
          <w:tcPr>
            <w:tcW w:w="3284" w:type="dxa"/>
            <w:vAlign w:val="bottom"/>
            <w:hideMark/>
          </w:tcPr>
          <w:p w:rsidR="00303E1D" w:rsidRDefault="00303E1D">
            <w:pPr>
              <w:pStyle w:val="20"/>
              <w:shd w:val="clear" w:color="auto" w:fill="auto"/>
              <w:snapToGrid w:val="0"/>
              <w:spacing w:before="0" w:after="0" w:line="240" w:lineRule="auto"/>
              <w:ind w:right="23" w:firstLine="425"/>
              <w:jc w:val="left"/>
              <w:rPr>
                <w:rFonts w:ascii="Times New Roman" w:hAnsi="Times New Roman" w:cs="Times New Roman"/>
                <w:b w:val="0"/>
                <w:lang w:val="uk-UA"/>
              </w:rPr>
            </w:pPr>
            <w:r>
              <w:rPr>
                <w:rFonts w:ascii="Times New Roman" w:hAnsi="Times New Roman" w:cs="Times New Roman"/>
                <w:b w:val="0"/>
                <w:lang w:val="uk-UA"/>
              </w:rPr>
              <w:t>28 січня   2022 року</w:t>
            </w:r>
          </w:p>
        </w:tc>
        <w:tc>
          <w:tcPr>
            <w:tcW w:w="3285" w:type="dxa"/>
            <w:hideMark/>
          </w:tcPr>
          <w:p w:rsidR="00303E1D" w:rsidRDefault="00303E1D">
            <w:pPr>
              <w:pStyle w:val="20"/>
              <w:shd w:val="clear" w:color="auto" w:fill="auto"/>
              <w:snapToGrid w:val="0"/>
              <w:spacing w:before="0" w:after="0" w:line="240" w:lineRule="auto"/>
              <w:ind w:right="23" w:firstLine="425"/>
              <w:rPr>
                <w:rFonts w:ascii="Times New Roman" w:eastAsia="Times New Roman" w:hAnsi="Times New Roman" w:cs="Times New Roman"/>
                <w:sz w:val="28"/>
                <w:szCs w:val="28"/>
                <w:lang w:val="uk-UA"/>
              </w:rPr>
            </w:pPr>
            <w:r>
              <w:rPr>
                <w:rFonts w:ascii="Times New Roman" w:hAnsi="Times New Roman" w:cs="Times New Roman"/>
                <w:sz w:val="28"/>
                <w:szCs w:val="28"/>
                <w:lang w:val="uk-UA"/>
              </w:rPr>
              <w:t>НАКАЗ</w:t>
            </w:r>
          </w:p>
          <w:p w:rsidR="00303E1D" w:rsidRDefault="00303E1D">
            <w:pPr>
              <w:pStyle w:val="20"/>
              <w:shd w:val="clear" w:color="auto" w:fill="auto"/>
              <w:spacing w:before="0" w:after="0" w:line="240" w:lineRule="auto"/>
              <w:ind w:right="23" w:firstLine="425"/>
              <w:rPr>
                <w:rFonts w:ascii="Times New Roman" w:hAnsi="Times New Roman" w:cs="Times New Roman"/>
                <w:b w:val="0"/>
                <w:spacing w:val="0"/>
                <w:sz w:val="24"/>
                <w:szCs w:val="28"/>
                <w:lang w:val="uk-UA"/>
              </w:rPr>
            </w:pPr>
            <w:r>
              <w:rPr>
                <w:rFonts w:ascii="Times New Roman" w:hAnsi="Times New Roman" w:cs="Times New Roman"/>
                <w:b w:val="0"/>
                <w:spacing w:val="0"/>
                <w:sz w:val="24"/>
                <w:szCs w:val="28"/>
                <w:lang w:val="uk-UA"/>
              </w:rPr>
              <w:t>м. Прилуки</w:t>
            </w:r>
          </w:p>
        </w:tc>
        <w:tc>
          <w:tcPr>
            <w:tcW w:w="3200" w:type="dxa"/>
            <w:vAlign w:val="bottom"/>
            <w:hideMark/>
          </w:tcPr>
          <w:p w:rsidR="00303E1D" w:rsidRDefault="00303E1D">
            <w:pPr>
              <w:pStyle w:val="20"/>
              <w:shd w:val="clear" w:color="auto" w:fill="auto"/>
              <w:snapToGrid w:val="0"/>
              <w:spacing w:before="0" w:after="0" w:line="240" w:lineRule="auto"/>
              <w:ind w:right="23" w:firstLine="425"/>
              <w:jc w:val="right"/>
              <w:rPr>
                <w:rFonts w:ascii="Times New Roman" w:hAnsi="Times New Roman" w:cs="Times New Roman"/>
                <w:b w:val="0"/>
                <w:lang w:val="uk-UA"/>
              </w:rPr>
            </w:pPr>
            <w:r>
              <w:rPr>
                <w:rFonts w:ascii="Times New Roman" w:hAnsi="Times New Roman" w:cs="Times New Roman"/>
                <w:b w:val="0"/>
                <w:lang w:val="uk-UA"/>
              </w:rPr>
              <w:t>№09</w:t>
            </w:r>
          </w:p>
        </w:tc>
      </w:tr>
    </w:tbl>
    <w:p w:rsidR="00303E1D" w:rsidRPr="00303E1D" w:rsidRDefault="00303E1D" w:rsidP="00303E1D">
      <w:pPr>
        <w:pStyle w:val="20"/>
        <w:shd w:val="clear" w:color="auto" w:fill="auto"/>
        <w:spacing w:before="0" w:after="0" w:line="240" w:lineRule="auto"/>
        <w:ind w:right="23"/>
        <w:rPr>
          <w:rFonts w:ascii="Times New Roman" w:eastAsia="Times New Roman" w:hAnsi="Times New Roman" w:cs="Times New Roman"/>
          <w:b w:val="0"/>
          <w:lang w:val="uk-UA"/>
        </w:rPr>
      </w:pPr>
    </w:p>
    <w:p w:rsidR="00303E1D" w:rsidRPr="00303E1D" w:rsidRDefault="00303E1D" w:rsidP="00303E1D">
      <w:pPr>
        <w:pStyle w:val="a3"/>
        <w:shd w:val="clear" w:color="auto" w:fill="FFFFFF"/>
        <w:spacing w:before="0" w:beforeAutospacing="0" w:after="0" w:afterAutospacing="0"/>
        <w:jc w:val="both"/>
        <w:rPr>
          <w:rStyle w:val="a4"/>
          <w:b w:val="0"/>
          <w:sz w:val="28"/>
          <w:szCs w:val="28"/>
          <w:bdr w:val="none" w:sz="0" w:space="0" w:color="auto" w:frame="1"/>
        </w:rPr>
      </w:pPr>
      <w:r w:rsidRPr="00303E1D">
        <w:rPr>
          <w:sz w:val="28"/>
          <w:szCs w:val="28"/>
        </w:rPr>
        <w:t>Про</w:t>
      </w:r>
      <w:r w:rsidRPr="00303E1D">
        <w:rPr>
          <w:rStyle w:val="a4"/>
          <w:b w:val="0"/>
          <w:sz w:val="28"/>
          <w:szCs w:val="28"/>
          <w:bdr w:val="none" w:sz="0" w:space="0" w:color="auto" w:frame="1"/>
        </w:rPr>
        <w:t xml:space="preserve"> організаційні заходи для </w:t>
      </w:r>
    </w:p>
    <w:p w:rsidR="00303E1D" w:rsidRPr="00303E1D" w:rsidRDefault="00303E1D" w:rsidP="00303E1D">
      <w:pPr>
        <w:pStyle w:val="a3"/>
        <w:shd w:val="clear" w:color="auto" w:fill="FFFFFF"/>
        <w:spacing w:before="0" w:beforeAutospacing="0" w:after="0" w:afterAutospacing="0"/>
        <w:jc w:val="both"/>
        <w:rPr>
          <w:rStyle w:val="a4"/>
          <w:b w:val="0"/>
          <w:sz w:val="28"/>
          <w:szCs w:val="28"/>
          <w:bdr w:val="none" w:sz="0" w:space="0" w:color="auto" w:frame="1"/>
        </w:rPr>
      </w:pPr>
      <w:r w:rsidRPr="00303E1D">
        <w:rPr>
          <w:rStyle w:val="a4"/>
          <w:b w:val="0"/>
          <w:sz w:val="28"/>
          <w:szCs w:val="28"/>
          <w:bdr w:val="none" w:sz="0" w:space="0" w:color="auto" w:frame="1"/>
        </w:rPr>
        <w:t xml:space="preserve">запобігання поширенню </w:t>
      </w:r>
      <w:proofErr w:type="spellStart"/>
      <w:r w:rsidRPr="00303E1D">
        <w:rPr>
          <w:rStyle w:val="a4"/>
          <w:b w:val="0"/>
          <w:sz w:val="28"/>
          <w:szCs w:val="28"/>
          <w:bdr w:val="none" w:sz="0" w:space="0" w:color="auto" w:frame="1"/>
        </w:rPr>
        <w:t>коронаврусу</w:t>
      </w:r>
      <w:proofErr w:type="spellEnd"/>
    </w:p>
    <w:p w:rsidR="00303E1D" w:rsidRPr="00303E1D" w:rsidRDefault="00303E1D" w:rsidP="00303E1D">
      <w:pPr>
        <w:pStyle w:val="a3"/>
        <w:shd w:val="clear" w:color="auto" w:fill="FFFFFF"/>
        <w:spacing w:before="0" w:beforeAutospacing="0" w:after="0" w:afterAutospacing="0"/>
        <w:jc w:val="both"/>
        <w:rPr>
          <w:rStyle w:val="a4"/>
          <w:b w:val="0"/>
          <w:sz w:val="28"/>
          <w:szCs w:val="28"/>
          <w:bdr w:val="none" w:sz="0" w:space="0" w:color="auto" w:frame="1"/>
        </w:rPr>
      </w:pPr>
      <w:r w:rsidRPr="00303E1D">
        <w:rPr>
          <w:rStyle w:val="a4"/>
          <w:b w:val="0"/>
          <w:sz w:val="28"/>
          <w:szCs w:val="28"/>
          <w:bdr w:val="none" w:sz="0" w:space="0" w:color="auto" w:frame="1"/>
        </w:rPr>
        <w:t xml:space="preserve">COVID-19 в закладах загальної середньої та </w:t>
      </w:r>
    </w:p>
    <w:p w:rsidR="00303E1D" w:rsidRPr="00303E1D" w:rsidRDefault="00303E1D" w:rsidP="00303E1D">
      <w:pPr>
        <w:pStyle w:val="a3"/>
        <w:shd w:val="clear" w:color="auto" w:fill="FFFFFF"/>
        <w:spacing w:before="0" w:beforeAutospacing="0" w:after="0" w:afterAutospacing="0"/>
        <w:jc w:val="both"/>
        <w:rPr>
          <w:rStyle w:val="a4"/>
          <w:b w:val="0"/>
          <w:sz w:val="28"/>
          <w:szCs w:val="28"/>
          <w:bdr w:val="none" w:sz="0" w:space="0" w:color="auto" w:frame="1"/>
        </w:rPr>
      </w:pPr>
      <w:r w:rsidRPr="00303E1D">
        <w:rPr>
          <w:rStyle w:val="a4"/>
          <w:b w:val="0"/>
          <w:sz w:val="28"/>
          <w:szCs w:val="28"/>
          <w:bdr w:val="none" w:sz="0" w:space="0" w:color="auto" w:frame="1"/>
        </w:rPr>
        <w:t xml:space="preserve">позашкільної освіти міста </w:t>
      </w:r>
    </w:p>
    <w:p w:rsidR="00303E1D" w:rsidRDefault="00303E1D" w:rsidP="00303E1D">
      <w:pPr>
        <w:pStyle w:val="a3"/>
        <w:shd w:val="clear" w:color="auto" w:fill="FFFFFF"/>
        <w:spacing w:before="0" w:beforeAutospacing="0" w:after="0" w:afterAutospacing="0"/>
        <w:jc w:val="both"/>
        <w:rPr>
          <w:rStyle w:val="a4"/>
          <w:b w:val="0"/>
          <w:color w:val="000000"/>
          <w:sz w:val="28"/>
          <w:szCs w:val="28"/>
          <w:bdr w:val="none" w:sz="0" w:space="0" w:color="auto" w:frame="1"/>
        </w:rPr>
      </w:pPr>
    </w:p>
    <w:p w:rsidR="00252747" w:rsidRDefault="00303E1D" w:rsidP="00303E1D">
      <w:pPr>
        <w:pStyle w:val="a3"/>
        <w:shd w:val="clear" w:color="auto" w:fill="FFFFFF"/>
        <w:spacing w:before="0" w:beforeAutospacing="0" w:after="0" w:afterAutospacing="0"/>
        <w:ind w:firstLine="708"/>
        <w:jc w:val="both"/>
      </w:pPr>
      <w:r>
        <w:rPr>
          <w:color w:val="000000"/>
          <w:sz w:val="28"/>
          <w:szCs w:val="28"/>
        </w:rPr>
        <w:t>Відповідно до листа Міністерства освіти і науки України від 25.01.2022 №1/1267-22  «</w:t>
      </w:r>
      <w:r>
        <w:rPr>
          <w:rFonts w:ascii="ProbaPro" w:hAnsi="ProbaPro"/>
          <w:bCs/>
          <w:color w:val="333333"/>
          <w:sz w:val="27"/>
          <w:szCs w:val="27"/>
          <w:shd w:val="clear" w:color="auto" w:fill="FFFFFF"/>
        </w:rPr>
        <w:t>Про вжиття організаційних заходів із протидії розповсюдженню COVID-19</w:t>
      </w:r>
      <w:r>
        <w:rPr>
          <w:color w:val="000000"/>
          <w:sz w:val="28"/>
          <w:szCs w:val="28"/>
        </w:rPr>
        <w:t>»</w:t>
      </w:r>
      <w:r w:rsidR="00252747">
        <w:rPr>
          <w:color w:val="000000"/>
          <w:sz w:val="28"/>
          <w:szCs w:val="28"/>
        </w:rPr>
        <w:t>, рішення комісії з питань техногенно-екологічної безпеки та надзвичайних ситуацій міської ради, протокол №2 від 28.01.2022,</w:t>
      </w:r>
    </w:p>
    <w:p w:rsidR="00303E1D" w:rsidRDefault="00303E1D" w:rsidP="00303E1D">
      <w:pPr>
        <w:pStyle w:val="a3"/>
        <w:shd w:val="clear" w:color="auto" w:fill="FFFFFF"/>
        <w:spacing w:before="0" w:beforeAutospacing="0" w:after="0" w:afterAutospacing="0"/>
        <w:jc w:val="both"/>
        <w:rPr>
          <w:color w:val="000000"/>
          <w:sz w:val="28"/>
          <w:szCs w:val="28"/>
        </w:rPr>
      </w:pPr>
    </w:p>
    <w:p w:rsidR="00303E1D" w:rsidRDefault="00303E1D" w:rsidP="00303E1D">
      <w:pPr>
        <w:pStyle w:val="a3"/>
        <w:shd w:val="clear" w:color="auto" w:fill="FFFFFF"/>
        <w:spacing w:before="0" w:beforeAutospacing="0" w:after="0" w:afterAutospacing="0"/>
        <w:jc w:val="both"/>
        <w:rPr>
          <w:color w:val="000000"/>
          <w:sz w:val="28"/>
          <w:szCs w:val="28"/>
        </w:rPr>
      </w:pPr>
      <w:r>
        <w:rPr>
          <w:color w:val="000000"/>
          <w:sz w:val="28"/>
          <w:szCs w:val="28"/>
        </w:rPr>
        <w:t>НАКАЗУЮ:</w:t>
      </w:r>
    </w:p>
    <w:p w:rsidR="00303E1D" w:rsidRDefault="00303E1D" w:rsidP="00303E1D">
      <w:pPr>
        <w:pStyle w:val="a3"/>
        <w:shd w:val="clear" w:color="auto" w:fill="FFFFFF"/>
        <w:spacing w:before="0" w:beforeAutospacing="0" w:after="0" w:afterAutospacing="0"/>
        <w:jc w:val="both"/>
        <w:rPr>
          <w:color w:val="000000"/>
          <w:sz w:val="28"/>
          <w:szCs w:val="28"/>
        </w:rPr>
      </w:pPr>
    </w:p>
    <w:p w:rsidR="00303E1D" w:rsidRDefault="00303E1D" w:rsidP="00303E1D">
      <w:pPr>
        <w:pStyle w:val="a3"/>
        <w:shd w:val="clear" w:color="auto" w:fill="FFFFFF"/>
        <w:spacing w:before="0" w:beforeAutospacing="0" w:after="0" w:afterAutospacing="0"/>
        <w:jc w:val="both"/>
        <w:rPr>
          <w:color w:val="000000"/>
          <w:sz w:val="28"/>
          <w:szCs w:val="28"/>
        </w:rPr>
      </w:pPr>
      <w:r>
        <w:rPr>
          <w:color w:val="000000"/>
          <w:sz w:val="28"/>
          <w:szCs w:val="28"/>
        </w:rPr>
        <w:t xml:space="preserve">1. Керівникам закладів загальної середньої та позашкільної освіти, в </w:t>
      </w:r>
      <w:r w:rsidR="00252747">
        <w:rPr>
          <w:color w:val="000000"/>
          <w:sz w:val="28"/>
          <w:szCs w:val="28"/>
        </w:rPr>
        <w:t>межах компетенції на період з 31січня  до 14 лютого 2022</w:t>
      </w:r>
      <w:r>
        <w:rPr>
          <w:color w:val="000000"/>
          <w:sz w:val="28"/>
          <w:szCs w:val="28"/>
        </w:rPr>
        <w:t xml:space="preserve"> року забезпечити:</w:t>
      </w:r>
    </w:p>
    <w:p w:rsidR="00303E1D" w:rsidRDefault="00303E1D" w:rsidP="00252747">
      <w:pPr>
        <w:pStyle w:val="a3"/>
        <w:shd w:val="clear" w:color="auto" w:fill="FFFFFF"/>
        <w:spacing w:before="0" w:beforeAutospacing="0" w:after="0" w:afterAutospacing="0"/>
        <w:jc w:val="both"/>
        <w:rPr>
          <w:color w:val="000000"/>
          <w:sz w:val="28"/>
          <w:szCs w:val="28"/>
        </w:rPr>
      </w:pPr>
      <w:r>
        <w:rPr>
          <w:color w:val="000000"/>
          <w:sz w:val="28"/>
          <w:szCs w:val="28"/>
        </w:rPr>
        <w:t>-</w:t>
      </w:r>
      <w:r>
        <w:rPr>
          <w:color w:val="000000"/>
          <w:sz w:val="28"/>
          <w:szCs w:val="28"/>
        </w:rPr>
        <w:tab/>
        <w:t xml:space="preserve">заборону </w:t>
      </w:r>
      <w:r>
        <w:rPr>
          <w:rFonts w:ascii="ProbaPro" w:hAnsi="ProbaPro"/>
          <w:color w:val="1D1D1B"/>
          <w:sz w:val="27"/>
          <w:szCs w:val="27"/>
          <w:shd w:val="clear" w:color="auto" w:fill="FFFFFF"/>
        </w:rPr>
        <w:t>відвідування закладів освіти</w:t>
      </w:r>
      <w:r w:rsidR="00252747">
        <w:rPr>
          <w:rFonts w:ascii="ProbaPro" w:hAnsi="ProbaPro"/>
          <w:color w:val="1D1D1B"/>
          <w:sz w:val="27"/>
          <w:szCs w:val="27"/>
          <w:shd w:val="clear" w:color="auto" w:fill="FFFFFF"/>
        </w:rPr>
        <w:t xml:space="preserve"> учнями у вказаний період; </w:t>
      </w:r>
      <w:r>
        <w:rPr>
          <w:rFonts w:ascii="ProbaPro" w:hAnsi="ProbaPro"/>
          <w:color w:val="1D1D1B"/>
          <w:sz w:val="27"/>
          <w:szCs w:val="27"/>
          <w:shd w:val="clear" w:color="auto" w:fill="FFFFFF"/>
        </w:rPr>
        <w:t xml:space="preserve"> </w:t>
      </w:r>
    </w:p>
    <w:p w:rsidR="00303E1D" w:rsidRDefault="00303E1D" w:rsidP="00252747">
      <w:pPr>
        <w:widowControl/>
        <w:shd w:val="clear" w:color="auto" w:fill="FFFFFF"/>
        <w:suppressAutoHyphens w:val="0"/>
        <w:spacing w:before="3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ab/>
        <w:t>проведення інформування здобувачів освіти,  їх батьків та  працівників стосовно режиму роботи закладів у даний період;</w:t>
      </w:r>
      <w:bookmarkStart w:id="0" w:name="_GoBack"/>
      <w:bookmarkEnd w:id="0"/>
      <w:r>
        <w:rPr>
          <w:rFonts w:ascii="Times New Roman" w:hAnsi="Times New Roman" w:cs="Times New Roman"/>
          <w:color w:val="000000"/>
          <w:sz w:val="28"/>
          <w:szCs w:val="28"/>
          <w:lang w:val="uk-UA"/>
        </w:rPr>
        <w:tab/>
      </w:r>
    </w:p>
    <w:p w:rsidR="00303E1D" w:rsidRDefault="00303E1D" w:rsidP="00252747">
      <w:pPr>
        <w:widowControl/>
        <w:shd w:val="clear" w:color="auto" w:fill="FFFFFF"/>
        <w:suppressAutoHyphens w:val="0"/>
        <w:spacing w:before="3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ab/>
        <w:t>виконання освітніх програм  закладів загальної середньої та позашкільної освіти  шляхом організації освітнього процесу із використанням технологій дистанційного навчання чи за допомогою інших форм організації освітнього процесу, що не передбачає відвідування закладів освіти її здобувачами;</w:t>
      </w:r>
    </w:p>
    <w:p w:rsidR="00303E1D" w:rsidRDefault="00303E1D" w:rsidP="00252747">
      <w:pPr>
        <w:widowControl/>
        <w:shd w:val="clear" w:color="auto" w:fill="FFFFFF"/>
        <w:suppressAutoHyphens w:val="0"/>
        <w:spacing w:before="3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ab/>
        <w:t>виконання працівниками закладів освіти  іншої роботи, зокрема організаційно-педагогічної, методичної, наукової тощо за окремим графіком затвердженим директором закладу та, при наявності відповідних умов, дистанційно;</w:t>
      </w:r>
    </w:p>
    <w:p w:rsidR="00303E1D" w:rsidRDefault="00303E1D" w:rsidP="00252747">
      <w:pPr>
        <w:widowControl/>
        <w:shd w:val="clear" w:color="auto" w:fill="FFFFFF"/>
        <w:suppressAutoHyphens w:val="0"/>
        <w:spacing w:before="3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проведення  засідань педагогічних рад, інших нарад виключно у форматі он</w:t>
      </w:r>
      <w:r w:rsidR="00252747">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лайн;</w:t>
      </w:r>
    </w:p>
    <w:p w:rsidR="00303E1D" w:rsidRDefault="00252747" w:rsidP="00252747">
      <w:pPr>
        <w:widowControl/>
        <w:shd w:val="clear" w:color="auto" w:fill="FFFFFF"/>
        <w:suppressAutoHyphens w:val="0"/>
        <w:spacing w:before="3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303E1D">
        <w:rPr>
          <w:rFonts w:ascii="Times New Roman" w:hAnsi="Times New Roman" w:cs="Times New Roman"/>
          <w:color w:val="000000"/>
          <w:sz w:val="28"/>
          <w:szCs w:val="28"/>
          <w:lang w:val="uk-UA"/>
        </w:rPr>
        <w:t>проведення відповідними службами комплексу робіт щодо підтримання функціонування інженерних споруд, мереж, комунікацій, а також необхідного температурного режиму у закладах освіти.</w:t>
      </w:r>
    </w:p>
    <w:p w:rsidR="00303E1D" w:rsidRDefault="00303E1D" w:rsidP="00303E1D">
      <w:pPr>
        <w:pStyle w:val="a3"/>
        <w:shd w:val="clear" w:color="auto" w:fill="FFFFFF"/>
        <w:spacing w:before="0" w:beforeAutospacing="0" w:after="0" w:afterAutospacing="0"/>
        <w:jc w:val="both"/>
        <w:rPr>
          <w:color w:val="000000"/>
          <w:sz w:val="28"/>
          <w:szCs w:val="28"/>
        </w:rPr>
      </w:pPr>
      <w:r>
        <w:rPr>
          <w:color w:val="000000"/>
          <w:sz w:val="28"/>
          <w:szCs w:val="28"/>
        </w:rPr>
        <w:t>5. Контроль за виконанням наказу залишаю за собою.</w:t>
      </w:r>
    </w:p>
    <w:p w:rsidR="00303E1D" w:rsidRDefault="00303E1D" w:rsidP="00303E1D">
      <w:pPr>
        <w:pStyle w:val="Standard"/>
        <w:jc w:val="center"/>
        <w:rPr>
          <w:b/>
          <w:sz w:val="28"/>
          <w:szCs w:val="28"/>
        </w:rPr>
      </w:pPr>
    </w:p>
    <w:p w:rsidR="00303E1D" w:rsidRDefault="00252747" w:rsidP="00252747">
      <w:pPr>
        <w:pStyle w:val="Standard"/>
        <w:rPr>
          <w:b/>
          <w:sz w:val="28"/>
          <w:szCs w:val="28"/>
        </w:rPr>
      </w:pPr>
      <w:r>
        <w:rPr>
          <w:sz w:val="28"/>
          <w:szCs w:val="28"/>
        </w:rPr>
        <w:t>Начальник</w:t>
      </w:r>
      <w:r w:rsidR="00303E1D">
        <w:rPr>
          <w:sz w:val="28"/>
          <w:szCs w:val="28"/>
        </w:rPr>
        <w:t xml:space="preserve"> управління освіти міської ради</w:t>
      </w:r>
      <w:r w:rsidR="00303E1D">
        <w:rPr>
          <w:sz w:val="28"/>
          <w:szCs w:val="28"/>
        </w:rPr>
        <w:tab/>
      </w:r>
      <w:r w:rsidR="00303E1D">
        <w:rPr>
          <w:sz w:val="28"/>
          <w:szCs w:val="28"/>
        </w:rPr>
        <w:tab/>
        <w:t xml:space="preserve">            </w:t>
      </w:r>
      <w:r>
        <w:rPr>
          <w:sz w:val="28"/>
          <w:szCs w:val="28"/>
        </w:rPr>
        <w:t>О.М. ПРАВОСУД</w:t>
      </w:r>
    </w:p>
    <w:p w:rsidR="00303E1D" w:rsidRDefault="00303E1D" w:rsidP="00303E1D">
      <w:pPr>
        <w:pStyle w:val="Standard"/>
        <w:jc w:val="center"/>
        <w:rPr>
          <w:b/>
          <w:sz w:val="28"/>
          <w:szCs w:val="28"/>
        </w:rPr>
      </w:pPr>
    </w:p>
    <w:p w:rsidR="00303E1D" w:rsidRDefault="00303E1D" w:rsidP="00303E1D">
      <w:pPr>
        <w:rPr>
          <w:lang w:val="uk-UA"/>
        </w:rPr>
      </w:pPr>
    </w:p>
    <w:p w:rsidR="00945135" w:rsidRPr="00303E1D" w:rsidRDefault="00945135">
      <w:pPr>
        <w:rPr>
          <w:lang w:val="uk-UA"/>
        </w:rPr>
      </w:pPr>
    </w:p>
    <w:sectPr w:rsidR="00945135" w:rsidRPr="00303E1D" w:rsidSect="0094513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DejaVu Sans">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MS PMincho"/>
    <w:charset w:val="80"/>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Proba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C503F"/>
    <w:multiLevelType w:val="hybridMultilevel"/>
    <w:tmpl w:val="63EE0D2A"/>
    <w:lvl w:ilvl="0" w:tplc="F600E936">
      <w:start w:val="1"/>
      <w:numFmt w:val="bullet"/>
      <w:lvlText w:val="-"/>
      <w:lvlJc w:val="left"/>
      <w:pPr>
        <w:ind w:left="720" w:hanging="360"/>
      </w:pPr>
      <w:rPr>
        <w:rFonts w:ascii="Times New Roman" w:eastAsia="DejaVu Sans"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3E1D"/>
    <w:rsid w:val="00252747"/>
    <w:rsid w:val="00303E1D"/>
    <w:rsid w:val="00476CDF"/>
    <w:rsid w:val="0094513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E1D"/>
    <w:pPr>
      <w:widowControl w:val="0"/>
      <w:suppressAutoHyphens/>
      <w:spacing w:after="0" w:line="240" w:lineRule="auto"/>
    </w:pPr>
    <w:rPr>
      <w:rFonts w:ascii="Liberation Serif" w:eastAsia="DejaVu Sans" w:hAnsi="Liberation Serif" w:cs="DejaVu Sans"/>
      <w:kern w:val="2"/>
      <w:sz w:val="24"/>
      <w:szCs w:val="24"/>
      <w:lang w:val="ru-RU"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3E1D"/>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character" w:customStyle="1" w:styleId="2">
    <w:name w:val="Основной текст (2)_"/>
    <w:link w:val="20"/>
    <w:locked/>
    <w:rsid w:val="00303E1D"/>
    <w:rPr>
      <w:b/>
      <w:bCs/>
      <w:spacing w:val="-4"/>
      <w:kern w:val="2"/>
      <w:sz w:val="26"/>
      <w:szCs w:val="26"/>
      <w:shd w:val="clear" w:color="auto" w:fill="FFFFFF"/>
      <w:lang w:eastAsia="hi-IN" w:bidi="hi-IN"/>
    </w:rPr>
  </w:style>
  <w:style w:type="paragraph" w:customStyle="1" w:styleId="20">
    <w:name w:val="Основной текст (2)"/>
    <w:basedOn w:val="a"/>
    <w:link w:val="2"/>
    <w:rsid w:val="00303E1D"/>
    <w:pPr>
      <w:shd w:val="clear" w:color="auto" w:fill="FFFFFF"/>
      <w:spacing w:before="1320" w:after="120" w:line="0" w:lineRule="atLeast"/>
      <w:jc w:val="center"/>
    </w:pPr>
    <w:rPr>
      <w:rFonts w:asciiTheme="minorHAnsi" w:eastAsiaTheme="minorHAnsi" w:hAnsiTheme="minorHAnsi" w:cstheme="minorBidi"/>
      <w:b/>
      <w:bCs/>
      <w:spacing w:val="-4"/>
      <w:sz w:val="26"/>
      <w:szCs w:val="26"/>
      <w:lang/>
    </w:rPr>
  </w:style>
  <w:style w:type="paragraph" w:customStyle="1" w:styleId="Standard">
    <w:name w:val="Standard"/>
    <w:uiPriority w:val="99"/>
    <w:rsid w:val="00303E1D"/>
    <w:pPr>
      <w:suppressAutoHyphens/>
      <w:spacing w:after="0" w:line="240" w:lineRule="auto"/>
      <w:jc w:val="both"/>
    </w:pPr>
    <w:rPr>
      <w:rFonts w:ascii="Times New Roman" w:eastAsia="Arial" w:hAnsi="Times New Roman" w:cs="Times New Roman"/>
      <w:kern w:val="2"/>
      <w:sz w:val="24"/>
      <w:szCs w:val="24"/>
      <w:lang w:eastAsia="zh-CN"/>
    </w:rPr>
  </w:style>
  <w:style w:type="character" w:styleId="a4">
    <w:name w:val="Strong"/>
    <w:basedOn w:val="a0"/>
    <w:uiPriority w:val="22"/>
    <w:qFormat/>
    <w:rsid w:val="00303E1D"/>
    <w:rPr>
      <w:b/>
      <w:bCs/>
    </w:rPr>
  </w:style>
</w:styles>
</file>

<file path=word/webSettings.xml><?xml version="1.0" encoding="utf-8"?>
<w:webSettings xmlns:r="http://schemas.openxmlformats.org/officeDocument/2006/relationships" xmlns:w="http://schemas.openxmlformats.org/wordprocessingml/2006/main">
  <w:divs>
    <w:div w:id="57011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1142</Words>
  <Characters>651</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Павлівна</dc:creator>
  <cp:lastModifiedBy>Ольга Павлівна</cp:lastModifiedBy>
  <cp:revision>1</cp:revision>
  <dcterms:created xsi:type="dcterms:W3CDTF">2022-01-28T12:59:00Z</dcterms:created>
  <dcterms:modified xsi:type="dcterms:W3CDTF">2022-01-28T13:19:00Z</dcterms:modified>
</cp:coreProperties>
</file>